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附件1：</w:t>
      </w:r>
    </w:p>
    <w:p>
      <w:pPr>
        <w:spacing w:line="600" w:lineRule="exact"/>
        <w:jc w:val="center"/>
        <w:rPr>
          <w:rFonts w:ascii="方正小标宋简体" w:hAnsi="宋体" w:eastAsia="方正小标宋简体"/>
          <w:bCs/>
          <w:sz w:val="44"/>
          <w:szCs w:val="44"/>
        </w:rPr>
      </w:pPr>
      <w:bookmarkStart w:id="0" w:name="_GoBack"/>
      <w:r>
        <w:rPr>
          <w:rFonts w:hint="eastAsia" w:ascii="方正小标宋简体" w:hAnsi="宋体" w:eastAsia="方正小标宋简体"/>
          <w:bCs/>
          <w:sz w:val="44"/>
          <w:szCs w:val="44"/>
        </w:rPr>
        <w:t>辽宁省教育厅2021年度基础教育课题</w:t>
      </w:r>
    </w:p>
    <w:p>
      <w:pPr>
        <w:spacing w:line="600" w:lineRule="exact"/>
        <w:jc w:val="center"/>
        <w:rPr>
          <w:rFonts w:ascii="方正小标宋简体" w:hAnsi="宋体" w:eastAsia="方正小标宋简体"/>
          <w:bCs/>
          <w:sz w:val="44"/>
          <w:szCs w:val="44"/>
        </w:rPr>
      </w:pPr>
      <w:r>
        <w:rPr>
          <w:rFonts w:hint="eastAsia" w:ascii="方正小标宋简体" w:hAnsi="宋体" w:eastAsia="方正小标宋简体"/>
          <w:bCs/>
          <w:sz w:val="44"/>
          <w:szCs w:val="44"/>
        </w:rPr>
        <w:t>申报指南</w:t>
      </w:r>
    </w:p>
    <w:bookmarkEnd w:id="0"/>
    <w:p>
      <w:pPr>
        <w:spacing w:line="600" w:lineRule="exact"/>
        <w:ind w:firstLine="640" w:firstLineChars="200"/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1</w:t>
      </w:r>
      <w:r>
        <w:rPr>
          <w:rFonts w:ascii="黑体" w:hAnsi="黑体" w:eastAsia="黑体"/>
          <w:bCs/>
          <w:sz w:val="32"/>
          <w:szCs w:val="32"/>
        </w:rPr>
        <w:t>.</w:t>
      </w:r>
      <w:r>
        <w:rPr>
          <w:rFonts w:hint="eastAsia" w:ascii="黑体" w:hAnsi="黑体" w:eastAsia="黑体"/>
          <w:bCs/>
          <w:sz w:val="32"/>
          <w:szCs w:val="32"/>
        </w:rPr>
        <w:t>人才培养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1</w:t>
      </w:r>
      <w:r>
        <w:rPr>
          <w:rFonts w:ascii="仿宋_GB2312" w:hAnsi="仿宋" w:eastAsia="仿宋_GB2312"/>
          <w:bCs/>
          <w:sz w:val="32"/>
          <w:szCs w:val="32"/>
        </w:rPr>
        <w:t xml:space="preserve">.1 </w:t>
      </w:r>
      <w:r>
        <w:rPr>
          <w:rFonts w:hint="eastAsia" w:ascii="仿宋_GB2312" w:hAnsi="仿宋" w:eastAsia="仿宋_GB2312"/>
          <w:bCs/>
          <w:sz w:val="32"/>
          <w:szCs w:val="32"/>
        </w:rPr>
        <w:t>大中小学思想政治教育一体化建设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1</w:t>
      </w:r>
      <w:r>
        <w:rPr>
          <w:rFonts w:ascii="仿宋_GB2312" w:hAnsi="仿宋" w:eastAsia="仿宋_GB2312"/>
          <w:bCs/>
          <w:sz w:val="32"/>
          <w:szCs w:val="32"/>
        </w:rPr>
        <w:t xml:space="preserve">.2 </w:t>
      </w:r>
      <w:r>
        <w:rPr>
          <w:rFonts w:hint="eastAsia" w:ascii="仿宋_GB2312" w:hAnsi="仿宋" w:eastAsia="仿宋_GB2312"/>
          <w:bCs/>
          <w:sz w:val="32"/>
          <w:szCs w:val="32"/>
        </w:rPr>
        <w:t>德育体系建构与高质量实施</w:t>
      </w:r>
    </w:p>
    <w:p>
      <w:pPr>
        <w:spacing w:line="600" w:lineRule="exact"/>
        <w:ind w:left="64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1</w:t>
      </w:r>
      <w:r>
        <w:rPr>
          <w:rFonts w:ascii="仿宋_GB2312" w:hAnsi="仿宋" w:eastAsia="仿宋_GB2312"/>
          <w:bCs/>
          <w:sz w:val="32"/>
          <w:szCs w:val="32"/>
        </w:rPr>
        <w:t xml:space="preserve">.3 </w:t>
      </w:r>
      <w:r>
        <w:rPr>
          <w:rFonts w:hint="eastAsia" w:ascii="仿宋_GB2312" w:hAnsi="仿宋" w:eastAsia="仿宋_GB2312"/>
          <w:bCs/>
          <w:sz w:val="32"/>
          <w:szCs w:val="32"/>
        </w:rPr>
        <w:t>创新型人才培养模式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1</w:t>
      </w:r>
      <w:r>
        <w:rPr>
          <w:rFonts w:ascii="仿宋_GB2312" w:hAnsi="仿宋" w:eastAsia="仿宋_GB2312"/>
          <w:bCs/>
          <w:sz w:val="32"/>
          <w:szCs w:val="32"/>
        </w:rPr>
        <w:t xml:space="preserve">.4 </w:t>
      </w:r>
      <w:r>
        <w:rPr>
          <w:rFonts w:hint="eastAsia" w:ascii="仿宋_GB2312" w:hAnsi="仿宋" w:eastAsia="仿宋_GB2312"/>
          <w:bCs/>
          <w:sz w:val="32"/>
          <w:szCs w:val="32"/>
        </w:rPr>
        <w:t>高中阶段教育多样化发展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1</w:t>
      </w:r>
      <w:r>
        <w:rPr>
          <w:rFonts w:ascii="仿宋_GB2312" w:hAnsi="仿宋" w:eastAsia="仿宋_GB2312"/>
          <w:bCs/>
          <w:sz w:val="32"/>
          <w:szCs w:val="32"/>
        </w:rPr>
        <w:t xml:space="preserve">.5 </w:t>
      </w:r>
      <w:r>
        <w:rPr>
          <w:rFonts w:hint="eastAsia" w:ascii="仿宋_GB2312" w:hAnsi="仿宋" w:eastAsia="仿宋_GB2312"/>
          <w:bCs/>
          <w:sz w:val="32"/>
          <w:szCs w:val="32"/>
        </w:rPr>
        <w:t>学校、家庭、社会三位一体协同育人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ascii="仿宋_GB2312" w:hAnsi="仿宋" w:eastAsia="仿宋_GB2312"/>
          <w:bCs/>
          <w:sz w:val="32"/>
          <w:szCs w:val="32"/>
        </w:rPr>
        <w:t xml:space="preserve">1.6 </w:t>
      </w:r>
      <w:r>
        <w:rPr>
          <w:rFonts w:hint="eastAsia" w:ascii="仿宋_GB2312" w:hAnsi="仿宋" w:eastAsia="仿宋_GB2312"/>
          <w:bCs/>
          <w:sz w:val="32"/>
          <w:szCs w:val="32"/>
        </w:rPr>
        <w:t>基于数字化平台的学生综合素质评价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1</w:t>
      </w:r>
      <w:r>
        <w:rPr>
          <w:rFonts w:ascii="仿宋_GB2312" w:hAnsi="仿宋" w:eastAsia="仿宋_GB2312"/>
          <w:bCs/>
          <w:sz w:val="32"/>
          <w:szCs w:val="32"/>
        </w:rPr>
        <w:t xml:space="preserve">.7 </w:t>
      </w:r>
      <w:r>
        <w:rPr>
          <w:rFonts w:hint="eastAsia" w:ascii="仿宋_GB2312" w:hAnsi="仿宋" w:eastAsia="仿宋_GB2312"/>
          <w:bCs/>
          <w:sz w:val="32"/>
          <w:szCs w:val="32"/>
        </w:rPr>
        <w:t>初高中生涯教育课程建设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1</w:t>
      </w:r>
      <w:r>
        <w:rPr>
          <w:rFonts w:ascii="仿宋_GB2312" w:hAnsi="仿宋" w:eastAsia="仿宋_GB2312"/>
          <w:bCs/>
          <w:sz w:val="32"/>
          <w:szCs w:val="32"/>
        </w:rPr>
        <w:t xml:space="preserve">.8 </w:t>
      </w:r>
      <w:r>
        <w:rPr>
          <w:rFonts w:hint="eastAsia" w:ascii="仿宋_GB2312" w:hAnsi="仿宋" w:eastAsia="仿宋_GB2312"/>
          <w:bCs/>
          <w:sz w:val="32"/>
          <w:szCs w:val="32"/>
        </w:rPr>
        <w:t>农村留守儿童存在的问题及应对策略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2</w:t>
      </w:r>
      <w:r>
        <w:rPr>
          <w:rFonts w:ascii="黑体" w:hAnsi="黑体" w:eastAsia="黑体"/>
          <w:bCs/>
          <w:sz w:val="32"/>
          <w:szCs w:val="32"/>
        </w:rPr>
        <w:t>.</w:t>
      </w:r>
      <w:r>
        <w:rPr>
          <w:rFonts w:hint="eastAsia" w:ascii="黑体" w:hAnsi="黑体" w:eastAsia="黑体"/>
          <w:bCs/>
          <w:sz w:val="32"/>
          <w:szCs w:val="32"/>
        </w:rPr>
        <w:t>质量提升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ascii="仿宋_GB2312" w:hAnsi="仿宋" w:eastAsia="仿宋_GB2312"/>
          <w:bCs/>
          <w:sz w:val="32"/>
          <w:szCs w:val="32"/>
        </w:rPr>
        <w:t xml:space="preserve">2.1 </w:t>
      </w:r>
      <w:r>
        <w:rPr>
          <w:rFonts w:hint="eastAsia" w:ascii="仿宋_GB2312" w:hAnsi="仿宋" w:eastAsia="仿宋_GB2312"/>
          <w:bCs/>
          <w:sz w:val="32"/>
          <w:szCs w:val="32"/>
        </w:rPr>
        <w:t>新时代中小学教育质量评价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2</w:t>
      </w:r>
      <w:r>
        <w:rPr>
          <w:rFonts w:ascii="仿宋_GB2312" w:hAnsi="仿宋" w:eastAsia="仿宋_GB2312"/>
          <w:bCs/>
          <w:sz w:val="32"/>
          <w:szCs w:val="32"/>
        </w:rPr>
        <w:t xml:space="preserve">.2 </w:t>
      </w:r>
      <w:r>
        <w:rPr>
          <w:rFonts w:hint="eastAsia" w:ascii="仿宋_GB2312" w:hAnsi="仿宋" w:eastAsia="仿宋_GB2312"/>
          <w:bCs/>
          <w:sz w:val="32"/>
          <w:szCs w:val="32"/>
        </w:rPr>
        <w:t>义务教育优质均衡发展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2</w:t>
      </w:r>
      <w:r>
        <w:rPr>
          <w:rFonts w:ascii="仿宋_GB2312" w:hAnsi="仿宋" w:eastAsia="仿宋_GB2312"/>
          <w:bCs/>
          <w:sz w:val="32"/>
          <w:szCs w:val="32"/>
        </w:rPr>
        <w:t xml:space="preserve">.3 </w:t>
      </w:r>
      <w:r>
        <w:rPr>
          <w:rFonts w:hint="eastAsia" w:ascii="仿宋_GB2312" w:hAnsi="仿宋" w:eastAsia="仿宋_GB2312"/>
          <w:bCs/>
          <w:sz w:val="32"/>
          <w:szCs w:val="32"/>
        </w:rPr>
        <w:t>集团化办学体制机制创新</w:t>
      </w:r>
    </w:p>
    <w:p>
      <w:pPr>
        <w:spacing w:line="600" w:lineRule="exact"/>
        <w:ind w:left="64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2</w:t>
      </w:r>
      <w:r>
        <w:rPr>
          <w:rFonts w:ascii="仿宋_GB2312" w:hAnsi="仿宋" w:eastAsia="仿宋_GB2312"/>
          <w:bCs/>
          <w:sz w:val="32"/>
          <w:szCs w:val="32"/>
        </w:rPr>
        <w:t xml:space="preserve">.4 </w:t>
      </w:r>
      <w:r>
        <w:rPr>
          <w:rFonts w:hint="eastAsia" w:ascii="仿宋_GB2312" w:hAnsi="仿宋" w:eastAsia="仿宋_GB2312"/>
          <w:bCs/>
          <w:sz w:val="32"/>
          <w:szCs w:val="32"/>
        </w:rPr>
        <w:t>现代学校管理机制创新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2</w:t>
      </w:r>
      <w:r>
        <w:rPr>
          <w:rFonts w:ascii="仿宋_GB2312" w:hAnsi="仿宋" w:eastAsia="仿宋_GB2312"/>
          <w:bCs/>
          <w:sz w:val="32"/>
          <w:szCs w:val="32"/>
        </w:rPr>
        <w:t xml:space="preserve">.5 </w:t>
      </w:r>
      <w:r>
        <w:rPr>
          <w:rFonts w:hint="eastAsia" w:ascii="仿宋_GB2312" w:hAnsi="仿宋" w:eastAsia="仿宋_GB2312"/>
          <w:bCs/>
          <w:sz w:val="32"/>
          <w:szCs w:val="32"/>
        </w:rPr>
        <w:t>城乡义务教育一体化协同发展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2</w:t>
      </w:r>
      <w:r>
        <w:rPr>
          <w:rFonts w:ascii="仿宋_GB2312" w:hAnsi="仿宋" w:eastAsia="仿宋_GB2312"/>
          <w:bCs/>
          <w:sz w:val="32"/>
          <w:szCs w:val="32"/>
        </w:rPr>
        <w:t xml:space="preserve">.6 </w:t>
      </w:r>
      <w:r>
        <w:rPr>
          <w:rFonts w:hint="eastAsia" w:ascii="仿宋_GB2312" w:hAnsi="仿宋" w:eastAsia="仿宋_GB2312"/>
          <w:bCs/>
          <w:sz w:val="32"/>
          <w:szCs w:val="32"/>
        </w:rPr>
        <w:t>义务教育学校特色发展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2</w:t>
      </w:r>
      <w:r>
        <w:rPr>
          <w:rFonts w:ascii="仿宋_GB2312" w:hAnsi="仿宋" w:eastAsia="仿宋_GB2312"/>
          <w:bCs/>
          <w:sz w:val="32"/>
          <w:szCs w:val="32"/>
        </w:rPr>
        <w:t xml:space="preserve">.7 </w:t>
      </w:r>
      <w:r>
        <w:rPr>
          <w:rFonts w:hint="eastAsia" w:ascii="仿宋_GB2312" w:hAnsi="仿宋" w:eastAsia="仿宋_GB2312"/>
          <w:bCs/>
          <w:sz w:val="32"/>
          <w:szCs w:val="32"/>
        </w:rPr>
        <w:t>高中教育教学质量监测与提升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2.8考试命题质量提升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2</w:t>
      </w:r>
      <w:r>
        <w:rPr>
          <w:rFonts w:ascii="仿宋_GB2312" w:hAnsi="仿宋" w:eastAsia="仿宋_GB2312"/>
          <w:bCs/>
          <w:sz w:val="32"/>
          <w:szCs w:val="32"/>
        </w:rPr>
        <w:t>.</w:t>
      </w:r>
      <w:r>
        <w:rPr>
          <w:rFonts w:hint="eastAsia" w:ascii="仿宋_GB2312" w:hAnsi="仿宋" w:eastAsia="仿宋_GB2312"/>
          <w:bCs/>
          <w:sz w:val="32"/>
          <w:szCs w:val="32"/>
        </w:rPr>
        <w:t>9</w:t>
      </w:r>
      <w:r>
        <w:rPr>
          <w:rFonts w:ascii="仿宋_GB2312" w:hAnsi="仿宋" w:eastAsia="仿宋_GB2312"/>
          <w:bCs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bCs/>
          <w:sz w:val="32"/>
          <w:szCs w:val="32"/>
        </w:rPr>
        <w:t>普惠性学前教育保障机制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2</w:t>
      </w:r>
      <w:r>
        <w:rPr>
          <w:rFonts w:ascii="仿宋_GB2312" w:hAnsi="仿宋" w:eastAsia="仿宋_GB2312"/>
          <w:bCs/>
          <w:sz w:val="32"/>
          <w:szCs w:val="32"/>
        </w:rPr>
        <w:t>.</w:t>
      </w:r>
      <w:r>
        <w:rPr>
          <w:rFonts w:hint="eastAsia" w:ascii="仿宋_GB2312" w:hAnsi="仿宋" w:eastAsia="仿宋_GB2312"/>
          <w:bCs/>
          <w:sz w:val="32"/>
          <w:szCs w:val="32"/>
        </w:rPr>
        <w:t>10</w:t>
      </w:r>
      <w:r>
        <w:rPr>
          <w:rFonts w:ascii="仿宋_GB2312" w:hAnsi="仿宋" w:eastAsia="仿宋_GB2312"/>
          <w:bCs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bCs/>
          <w:sz w:val="32"/>
          <w:szCs w:val="32"/>
        </w:rPr>
        <w:t>幼儿园保教质量评价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2</w:t>
      </w:r>
      <w:r>
        <w:rPr>
          <w:rFonts w:ascii="仿宋_GB2312" w:hAnsi="仿宋" w:eastAsia="仿宋_GB2312"/>
          <w:bCs/>
          <w:sz w:val="32"/>
          <w:szCs w:val="32"/>
        </w:rPr>
        <w:t>.1</w:t>
      </w:r>
      <w:r>
        <w:rPr>
          <w:rFonts w:hint="eastAsia" w:ascii="仿宋_GB2312" w:hAnsi="仿宋" w:eastAsia="仿宋_GB2312"/>
          <w:bCs/>
          <w:sz w:val="32"/>
          <w:szCs w:val="32"/>
        </w:rPr>
        <w:t>1</w:t>
      </w:r>
      <w:r>
        <w:rPr>
          <w:rFonts w:ascii="仿宋_GB2312" w:hAnsi="仿宋" w:eastAsia="仿宋_GB2312"/>
          <w:bCs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bCs/>
          <w:sz w:val="32"/>
          <w:szCs w:val="32"/>
        </w:rPr>
        <w:t>城镇化进程对农村义务教育学校布局影响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ascii="仿宋_GB2312" w:hAnsi="仿宋" w:eastAsia="仿宋_GB2312"/>
          <w:bCs/>
          <w:sz w:val="32"/>
          <w:szCs w:val="32"/>
        </w:rPr>
        <w:t>2.1</w:t>
      </w:r>
      <w:r>
        <w:rPr>
          <w:rFonts w:hint="eastAsia" w:ascii="仿宋_GB2312" w:hAnsi="仿宋" w:eastAsia="仿宋_GB2312"/>
          <w:bCs/>
          <w:sz w:val="32"/>
          <w:szCs w:val="32"/>
        </w:rPr>
        <w:t>2</w:t>
      </w:r>
      <w:r>
        <w:rPr>
          <w:rFonts w:ascii="仿宋_GB2312" w:hAnsi="仿宋" w:eastAsia="仿宋_GB2312"/>
          <w:bCs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bCs/>
          <w:sz w:val="32"/>
          <w:szCs w:val="32"/>
        </w:rPr>
        <w:t>农村九年一贯制学校一体化管理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ascii="仿宋_GB2312" w:hAnsi="仿宋" w:eastAsia="仿宋_GB2312"/>
          <w:bCs/>
          <w:sz w:val="32"/>
          <w:szCs w:val="32"/>
        </w:rPr>
        <w:t>2.1</w:t>
      </w:r>
      <w:r>
        <w:rPr>
          <w:rFonts w:hint="eastAsia" w:ascii="仿宋_GB2312" w:hAnsi="仿宋" w:eastAsia="仿宋_GB2312"/>
          <w:bCs/>
          <w:sz w:val="32"/>
          <w:szCs w:val="32"/>
        </w:rPr>
        <w:t>3</w:t>
      </w:r>
      <w:r>
        <w:rPr>
          <w:rFonts w:ascii="仿宋_GB2312" w:hAnsi="仿宋" w:eastAsia="仿宋_GB2312"/>
          <w:bCs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bCs/>
          <w:sz w:val="32"/>
          <w:szCs w:val="32"/>
        </w:rPr>
        <w:t>民族学校教育教学质量提升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3</w:t>
      </w:r>
      <w:r>
        <w:rPr>
          <w:rFonts w:ascii="黑体" w:hAnsi="黑体" w:eastAsia="黑体"/>
          <w:bCs/>
          <w:sz w:val="32"/>
          <w:szCs w:val="32"/>
        </w:rPr>
        <w:t>.</w:t>
      </w:r>
      <w:r>
        <w:rPr>
          <w:rFonts w:hint="eastAsia" w:ascii="黑体" w:hAnsi="黑体" w:eastAsia="黑体"/>
          <w:bCs/>
          <w:sz w:val="32"/>
          <w:szCs w:val="32"/>
        </w:rPr>
        <w:t>五育并举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3</w:t>
      </w:r>
      <w:r>
        <w:rPr>
          <w:rFonts w:ascii="仿宋_GB2312" w:hAnsi="仿宋" w:eastAsia="仿宋_GB2312"/>
          <w:bCs/>
          <w:sz w:val="32"/>
          <w:szCs w:val="32"/>
        </w:rPr>
        <w:t xml:space="preserve">.1 </w:t>
      </w:r>
      <w:r>
        <w:rPr>
          <w:rFonts w:hint="eastAsia" w:ascii="仿宋_GB2312" w:hAnsi="仿宋" w:eastAsia="仿宋_GB2312"/>
          <w:bCs/>
          <w:sz w:val="32"/>
          <w:szCs w:val="32"/>
        </w:rPr>
        <w:t>体育高质量实施与评价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ascii="仿宋_GB2312" w:hAnsi="仿宋" w:eastAsia="仿宋_GB2312"/>
          <w:bCs/>
          <w:sz w:val="32"/>
          <w:szCs w:val="32"/>
        </w:rPr>
        <w:t xml:space="preserve">3.2 </w:t>
      </w:r>
      <w:r>
        <w:rPr>
          <w:rFonts w:hint="eastAsia" w:ascii="仿宋_GB2312" w:hAnsi="仿宋" w:eastAsia="仿宋_GB2312"/>
          <w:bCs/>
          <w:sz w:val="32"/>
          <w:szCs w:val="32"/>
        </w:rPr>
        <w:t>美育体系建构与高质量实施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3</w:t>
      </w:r>
      <w:r>
        <w:rPr>
          <w:rFonts w:ascii="仿宋_GB2312" w:hAnsi="仿宋" w:eastAsia="仿宋_GB2312"/>
          <w:bCs/>
          <w:sz w:val="32"/>
          <w:szCs w:val="32"/>
        </w:rPr>
        <w:t xml:space="preserve">.3 </w:t>
      </w:r>
      <w:r>
        <w:rPr>
          <w:rFonts w:hint="eastAsia" w:ascii="仿宋_GB2312" w:hAnsi="仿宋" w:eastAsia="仿宋_GB2312"/>
          <w:bCs/>
          <w:sz w:val="32"/>
          <w:szCs w:val="32"/>
        </w:rPr>
        <w:t>劳动教育系统化建构与高质量实施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ascii="仿宋_GB2312" w:hAnsi="仿宋" w:eastAsia="仿宋_GB2312"/>
          <w:bCs/>
          <w:sz w:val="32"/>
          <w:szCs w:val="32"/>
        </w:rPr>
        <w:t xml:space="preserve">3.4 </w:t>
      </w:r>
      <w:r>
        <w:rPr>
          <w:rFonts w:hint="eastAsia" w:ascii="仿宋_GB2312" w:hAnsi="仿宋" w:eastAsia="仿宋_GB2312"/>
          <w:bCs/>
          <w:sz w:val="32"/>
          <w:szCs w:val="32"/>
        </w:rPr>
        <w:t>中小学校中华传统文化教育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3</w:t>
      </w:r>
      <w:r>
        <w:rPr>
          <w:rFonts w:ascii="仿宋_GB2312" w:hAnsi="仿宋" w:eastAsia="仿宋_GB2312"/>
          <w:bCs/>
          <w:sz w:val="32"/>
          <w:szCs w:val="32"/>
        </w:rPr>
        <w:t xml:space="preserve">.5 </w:t>
      </w:r>
      <w:r>
        <w:rPr>
          <w:rFonts w:hint="eastAsia" w:ascii="仿宋_GB2312" w:hAnsi="仿宋" w:eastAsia="仿宋_GB2312"/>
          <w:bCs/>
          <w:sz w:val="32"/>
          <w:szCs w:val="32"/>
        </w:rPr>
        <w:t>研学基地建设与管理机制创新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4</w:t>
      </w:r>
      <w:r>
        <w:rPr>
          <w:rFonts w:ascii="黑体" w:hAnsi="黑体" w:eastAsia="黑体"/>
          <w:bCs/>
          <w:sz w:val="32"/>
          <w:szCs w:val="32"/>
        </w:rPr>
        <w:t>.</w:t>
      </w:r>
      <w:r>
        <w:rPr>
          <w:rFonts w:hint="eastAsia" w:ascii="黑体" w:hAnsi="黑体" w:eastAsia="黑体"/>
          <w:bCs/>
          <w:sz w:val="32"/>
          <w:szCs w:val="32"/>
        </w:rPr>
        <w:t>“双减”工作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4</w:t>
      </w:r>
      <w:r>
        <w:rPr>
          <w:rFonts w:ascii="仿宋_GB2312" w:hAnsi="仿宋" w:eastAsia="仿宋_GB2312"/>
          <w:bCs/>
          <w:sz w:val="32"/>
          <w:szCs w:val="32"/>
        </w:rPr>
        <w:t xml:space="preserve">.1 </w:t>
      </w:r>
      <w:r>
        <w:rPr>
          <w:rFonts w:hint="eastAsia" w:ascii="仿宋_GB2312" w:hAnsi="仿宋" w:eastAsia="仿宋_GB2312"/>
          <w:bCs/>
          <w:sz w:val="32"/>
          <w:szCs w:val="32"/>
        </w:rPr>
        <w:t>中小学生“双减”工作机制创新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ascii="仿宋_GB2312" w:hAnsi="仿宋" w:eastAsia="仿宋_GB2312"/>
          <w:bCs/>
          <w:sz w:val="32"/>
          <w:szCs w:val="32"/>
        </w:rPr>
        <w:t xml:space="preserve">4.2 </w:t>
      </w:r>
      <w:r>
        <w:rPr>
          <w:rFonts w:hint="eastAsia" w:ascii="仿宋_GB2312" w:hAnsi="仿宋" w:eastAsia="仿宋_GB2312"/>
          <w:bCs/>
          <w:sz w:val="32"/>
          <w:szCs w:val="32"/>
        </w:rPr>
        <w:t>中小学校“五项管理”机制创新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ascii="仿宋_GB2312" w:hAnsi="仿宋" w:eastAsia="仿宋_GB2312"/>
          <w:bCs/>
          <w:sz w:val="32"/>
          <w:szCs w:val="32"/>
        </w:rPr>
        <w:t xml:space="preserve">4.3 </w:t>
      </w:r>
      <w:r>
        <w:rPr>
          <w:rFonts w:hint="eastAsia" w:ascii="仿宋_GB2312" w:hAnsi="仿宋" w:eastAsia="仿宋_GB2312"/>
          <w:bCs/>
          <w:sz w:val="32"/>
          <w:szCs w:val="32"/>
        </w:rPr>
        <w:t>义务教育阶段作业优化与管理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4</w:t>
      </w:r>
      <w:r>
        <w:rPr>
          <w:rFonts w:ascii="仿宋_GB2312" w:hAnsi="仿宋" w:eastAsia="仿宋_GB2312"/>
          <w:bCs/>
          <w:sz w:val="32"/>
          <w:szCs w:val="32"/>
        </w:rPr>
        <w:t xml:space="preserve">.4 </w:t>
      </w:r>
      <w:r>
        <w:rPr>
          <w:rFonts w:hint="eastAsia" w:ascii="仿宋_GB2312" w:hAnsi="仿宋" w:eastAsia="仿宋_GB2312"/>
          <w:bCs/>
          <w:sz w:val="32"/>
          <w:szCs w:val="32"/>
        </w:rPr>
        <w:t>基于学生实际发展水平的校本化课程建设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5</w:t>
      </w:r>
      <w:r>
        <w:rPr>
          <w:rFonts w:ascii="黑体" w:hAnsi="黑体" w:eastAsia="黑体"/>
          <w:bCs/>
          <w:sz w:val="32"/>
          <w:szCs w:val="32"/>
        </w:rPr>
        <w:t>.</w:t>
      </w:r>
      <w:r>
        <w:rPr>
          <w:rFonts w:hint="eastAsia" w:ascii="黑体" w:hAnsi="黑体" w:eastAsia="黑体"/>
          <w:bCs/>
          <w:sz w:val="32"/>
          <w:szCs w:val="32"/>
        </w:rPr>
        <w:t>师生心理健康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ascii="仿宋_GB2312" w:hAnsi="仿宋" w:eastAsia="仿宋_GB2312"/>
          <w:bCs/>
          <w:sz w:val="32"/>
          <w:szCs w:val="32"/>
        </w:rPr>
        <w:t xml:space="preserve">5.1 </w:t>
      </w:r>
      <w:r>
        <w:rPr>
          <w:rFonts w:hint="eastAsia" w:ascii="仿宋_GB2312" w:hAnsi="仿宋" w:eastAsia="仿宋_GB2312"/>
          <w:bCs/>
          <w:sz w:val="32"/>
          <w:szCs w:val="32"/>
        </w:rPr>
        <w:t>中小学生心理健康水平评估与改善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5</w:t>
      </w:r>
      <w:r>
        <w:rPr>
          <w:rFonts w:ascii="仿宋_GB2312" w:hAnsi="仿宋" w:eastAsia="仿宋_GB2312"/>
          <w:bCs/>
          <w:sz w:val="32"/>
          <w:szCs w:val="32"/>
        </w:rPr>
        <w:t xml:space="preserve">.2 </w:t>
      </w:r>
      <w:r>
        <w:rPr>
          <w:rFonts w:hint="eastAsia" w:ascii="仿宋_GB2312" w:hAnsi="仿宋" w:eastAsia="仿宋_GB2312"/>
          <w:bCs/>
          <w:sz w:val="32"/>
          <w:szCs w:val="32"/>
        </w:rPr>
        <w:t>中小学教师心理状况现状与改善策略</w:t>
      </w:r>
    </w:p>
    <w:p>
      <w:pPr>
        <w:spacing w:line="600" w:lineRule="exact"/>
        <w:jc w:val="left"/>
        <w:rPr>
          <w:rFonts w:ascii="黑体" w:hAnsi="黑体" w:eastAsia="黑体"/>
          <w:bCs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6</w:t>
      </w:r>
      <w:r>
        <w:rPr>
          <w:rFonts w:ascii="黑体" w:hAnsi="黑体" w:eastAsia="黑体"/>
          <w:bCs/>
          <w:sz w:val="32"/>
          <w:szCs w:val="32"/>
        </w:rPr>
        <w:t>.</w:t>
      </w:r>
      <w:r>
        <w:rPr>
          <w:rFonts w:hint="eastAsia" w:ascii="黑体" w:hAnsi="黑体" w:eastAsia="黑体"/>
          <w:bCs/>
          <w:sz w:val="32"/>
          <w:szCs w:val="32"/>
        </w:rPr>
        <w:t>教师专业发展</w:t>
      </w:r>
    </w:p>
    <w:p>
      <w:pPr>
        <w:spacing w:line="600" w:lineRule="exact"/>
        <w:ind w:firstLine="640" w:firstLineChars="200"/>
        <w:jc w:val="left"/>
        <w:rPr>
          <w:rFonts w:hint="eastAsia" w:ascii="仿宋_GB2312" w:hAnsi="仿宋" w:eastAsia="仿宋_GB2312"/>
          <w:bCs/>
          <w:sz w:val="32"/>
          <w:szCs w:val="32"/>
        </w:rPr>
        <w:sectPr>
          <w:pgSz w:w="11906" w:h="16838"/>
          <w:pgMar w:top="1418" w:right="1588" w:bottom="1418" w:left="1644" w:header="851" w:footer="992" w:gutter="0"/>
          <w:pgNumType w:start="11"/>
          <w:cols w:space="425" w:num="1"/>
          <w:titlePg/>
          <w:docGrid w:type="lines" w:linePitch="312" w:charSpace="0"/>
        </w:sectPr>
      </w:pP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6</w:t>
      </w:r>
      <w:r>
        <w:rPr>
          <w:rFonts w:ascii="仿宋_GB2312" w:hAnsi="仿宋" w:eastAsia="仿宋_GB2312"/>
          <w:bCs/>
          <w:sz w:val="32"/>
          <w:szCs w:val="32"/>
        </w:rPr>
        <w:t xml:space="preserve">.1 </w:t>
      </w:r>
      <w:r>
        <w:rPr>
          <w:rFonts w:hint="eastAsia" w:ascii="仿宋_GB2312" w:hAnsi="仿宋" w:eastAsia="仿宋_GB2312"/>
          <w:bCs/>
          <w:sz w:val="32"/>
          <w:szCs w:val="32"/>
        </w:rPr>
        <w:t>师德师风长效机制建设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ascii="仿宋_GB2312" w:hAnsi="仿宋" w:eastAsia="仿宋_GB2312"/>
          <w:bCs/>
          <w:sz w:val="32"/>
          <w:szCs w:val="32"/>
        </w:rPr>
        <w:t xml:space="preserve">6.2 </w:t>
      </w:r>
      <w:r>
        <w:rPr>
          <w:rFonts w:hint="eastAsia" w:ascii="仿宋_GB2312" w:hAnsi="仿宋" w:eastAsia="仿宋_GB2312"/>
          <w:bCs/>
          <w:sz w:val="32"/>
          <w:szCs w:val="32"/>
        </w:rPr>
        <w:t>新时代中小学教师评价改革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6</w:t>
      </w:r>
      <w:r>
        <w:rPr>
          <w:rFonts w:ascii="仿宋_GB2312" w:hAnsi="仿宋" w:eastAsia="仿宋_GB2312"/>
          <w:bCs/>
          <w:sz w:val="32"/>
          <w:szCs w:val="32"/>
        </w:rPr>
        <w:t xml:space="preserve">.3 </w:t>
      </w:r>
      <w:r>
        <w:rPr>
          <w:rFonts w:hint="eastAsia" w:ascii="仿宋_GB2312" w:hAnsi="仿宋" w:eastAsia="仿宋_GB2312"/>
          <w:bCs/>
          <w:sz w:val="32"/>
          <w:szCs w:val="32"/>
        </w:rPr>
        <w:t>中小学骨干教师专业发展的条件、模式及机制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ascii="仿宋_GB2312" w:hAnsi="仿宋" w:eastAsia="仿宋_GB2312"/>
          <w:bCs/>
          <w:sz w:val="32"/>
          <w:szCs w:val="32"/>
        </w:rPr>
        <w:t xml:space="preserve">6.4 </w:t>
      </w:r>
      <w:r>
        <w:rPr>
          <w:rFonts w:hint="eastAsia" w:ascii="仿宋_GB2312" w:hAnsi="仿宋" w:eastAsia="仿宋_GB2312"/>
          <w:bCs/>
          <w:sz w:val="32"/>
          <w:szCs w:val="32"/>
        </w:rPr>
        <w:t>中小学教师专业发展中的学习型组织建设与作用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6</w:t>
      </w:r>
      <w:r>
        <w:rPr>
          <w:rFonts w:ascii="仿宋_GB2312" w:hAnsi="仿宋" w:eastAsia="仿宋_GB2312"/>
          <w:bCs/>
          <w:sz w:val="32"/>
          <w:szCs w:val="32"/>
        </w:rPr>
        <w:t xml:space="preserve">.5 </w:t>
      </w:r>
      <w:r>
        <w:rPr>
          <w:rFonts w:hint="eastAsia" w:ascii="仿宋_GB2312" w:hAnsi="仿宋" w:eastAsia="仿宋_GB2312"/>
          <w:bCs/>
          <w:sz w:val="32"/>
          <w:szCs w:val="32"/>
        </w:rPr>
        <w:t>以提高专业素养为核心的教师培训课程体系建设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ascii="仿宋_GB2312" w:hAnsi="仿宋" w:eastAsia="仿宋_GB2312"/>
          <w:bCs/>
          <w:sz w:val="32"/>
          <w:szCs w:val="32"/>
        </w:rPr>
        <w:t xml:space="preserve">6.6 </w:t>
      </w:r>
      <w:r>
        <w:rPr>
          <w:rFonts w:hint="eastAsia" w:ascii="仿宋_GB2312" w:hAnsi="仿宋" w:eastAsia="仿宋_GB2312"/>
          <w:bCs/>
          <w:sz w:val="32"/>
          <w:szCs w:val="32"/>
        </w:rPr>
        <w:t>校本研修工作机制创新与制度完善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ascii="仿宋_GB2312" w:hAnsi="仿宋" w:eastAsia="仿宋_GB2312"/>
          <w:bCs/>
          <w:sz w:val="32"/>
          <w:szCs w:val="32"/>
        </w:rPr>
        <w:t xml:space="preserve">6.7 </w:t>
      </w:r>
      <w:r>
        <w:rPr>
          <w:rFonts w:hint="eastAsia" w:ascii="仿宋_GB2312" w:hAnsi="仿宋" w:eastAsia="仿宋_GB2312"/>
          <w:bCs/>
          <w:sz w:val="32"/>
          <w:szCs w:val="32"/>
        </w:rPr>
        <w:t>校本研修制度建设与校本研修活动模式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ascii="仿宋_GB2312" w:hAnsi="仿宋" w:eastAsia="仿宋_GB2312"/>
          <w:bCs/>
          <w:sz w:val="32"/>
          <w:szCs w:val="32"/>
        </w:rPr>
        <w:t xml:space="preserve">6.8 </w:t>
      </w:r>
      <w:r>
        <w:rPr>
          <w:rFonts w:hint="eastAsia" w:ascii="仿宋_GB2312" w:hAnsi="仿宋" w:eastAsia="仿宋_GB2312"/>
          <w:bCs/>
          <w:sz w:val="32"/>
          <w:szCs w:val="32"/>
        </w:rPr>
        <w:t>中小学教师发展机构建设与服务机制创新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ascii="仿宋_GB2312" w:hAnsi="仿宋" w:eastAsia="仿宋_GB2312"/>
          <w:bCs/>
          <w:sz w:val="32"/>
          <w:szCs w:val="32"/>
        </w:rPr>
        <w:t xml:space="preserve">6.9 </w:t>
      </w:r>
      <w:r>
        <w:rPr>
          <w:rFonts w:hint="eastAsia" w:ascii="仿宋_GB2312" w:hAnsi="仿宋" w:eastAsia="仿宋_GB2312"/>
          <w:bCs/>
          <w:sz w:val="32"/>
          <w:szCs w:val="32"/>
        </w:rPr>
        <w:t>大数据时代教研模式创新</w:t>
      </w:r>
    </w:p>
    <w:p>
      <w:pPr>
        <w:spacing w:line="600" w:lineRule="exact"/>
        <w:ind w:firstLine="640" w:firstLineChars="200"/>
        <w:jc w:val="left"/>
        <w:rPr>
          <w:rFonts w:ascii="黑体" w:hAnsi="黑体" w:eastAsia="黑体"/>
          <w:bCs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7</w:t>
      </w:r>
      <w:r>
        <w:rPr>
          <w:rFonts w:ascii="黑体" w:hAnsi="黑体" w:eastAsia="黑体"/>
          <w:bCs/>
          <w:sz w:val="32"/>
          <w:szCs w:val="32"/>
        </w:rPr>
        <w:t>.</w:t>
      </w:r>
      <w:r>
        <w:rPr>
          <w:rFonts w:hint="eastAsia" w:ascii="黑体" w:hAnsi="黑体" w:eastAsia="黑体"/>
          <w:bCs/>
          <w:sz w:val="32"/>
          <w:szCs w:val="32"/>
        </w:rPr>
        <w:t>现代教育技术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7</w:t>
      </w:r>
      <w:r>
        <w:rPr>
          <w:rFonts w:ascii="仿宋_GB2312" w:hAnsi="仿宋" w:eastAsia="仿宋_GB2312"/>
          <w:bCs/>
          <w:sz w:val="32"/>
          <w:szCs w:val="32"/>
        </w:rPr>
        <w:t xml:space="preserve">.1 </w:t>
      </w:r>
      <w:r>
        <w:rPr>
          <w:rFonts w:hint="eastAsia" w:ascii="仿宋_GB2312" w:hAnsi="仿宋" w:eastAsia="仿宋_GB2312"/>
          <w:bCs/>
          <w:sz w:val="32"/>
          <w:szCs w:val="32"/>
        </w:rPr>
        <w:t>现代信息技术与学科教学深度融合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7</w:t>
      </w:r>
      <w:r>
        <w:rPr>
          <w:rFonts w:ascii="仿宋_GB2312" w:hAnsi="仿宋" w:eastAsia="仿宋_GB2312"/>
          <w:bCs/>
          <w:sz w:val="32"/>
          <w:szCs w:val="32"/>
        </w:rPr>
        <w:t xml:space="preserve">.2 </w:t>
      </w:r>
      <w:r>
        <w:rPr>
          <w:rFonts w:hint="eastAsia" w:ascii="仿宋_GB2312" w:hAnsi="仿宋" w:eastAsia="仿宋_GB2312"/>
          <w:bCs/>
          <w:sz w:val="32"/>
          <w:szCs w:val="32"/>
        </w:rPr>
        <w:t>区域数字化教育管理与服务平台建设及应用</w:t>
      </w:r>
    </w:p>
    <w:p>
      <w:pPr>
        <w:spacing w:line="600" w:lineRule="exact"/>
        <w:ind w:firstLine="640" w:firstLineChars="200"/>
        <w:jc w:val="left"/>
        <w:rPr>
          <w:rFonts w:ascii="黑体" w:hAnsi="黑体" w:eastAsia="黑体"/>
          <w:bCs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8</w:t>
      </w:r>
      <w:r>
        <w:rPr>
          <w:rFonts w:ascii="黑体" w:hAnsi="黑体" w:eastAsia="黑体"/>
          <w:bCs/>
          <w:sz w:val="32"/>
          <w:szCs w:val="32"/>
        </w:rPr>
        <w:t>.</w:t>
      </w:r>
      <w:r>
        <w:rPr>
          <w:rFonts w:hint="eastAsia" w:ascii="黑体" w:hAnsi="黑体" w:eastAsia="黑体"/>
          <w:bCs/>
          <w:sz w:val="32"/>
          <w:szCs w:val="32"/>
        </w:rPr>
        <w:t>教学改革</w:t>
      </w:r>
    </w:p>
    <w:p>
      <w:pPr>
        <w:pStyle w:val="19"/>
        <w:numPr>
          <w:ilvl w:val="1"/>
          <w:numId w:val="1"/>
        </w:numPr>
        <w:spacing w:line="600" w:lineRule="exact"/>
        <w:ind w:firstLineChars="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0-3岁幼儿家庭早期教育指导</w:t>
      </w:r>
    </w:p>
    <w:p>
      <w:pPr>
        <w:pStyle w:val="19"/>
        <w:numPr>
          <w:ilvl w:val="1"/>
          <w:numId w:val="1"/>
        </w:numPr>
        <w:spacing w:line="600" w:lineRule="exact"/>
        <w:ind w:firstLineChars="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0-6岁儿童教育的整体规划与实施</w:t>
      </w:r>
    </w:p>
    <w:p>
      <w:pPr>
        <w:pStyle w:val="19"/>
        <w:numPr>
          <w:ilvl w:val="1"/>
          <w:numId w:val="1"/>
        </w:numPr>
        <w:spacing w:line="600" w:lineRule="exact"/>
        <w:ind w:firstLineChars="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幼儿园以游戏为基本活动的科学保教实践</w:t>
      </w:r>
    </w:p>
    <w:p>
      <w:pPr>
        <w:pStyle w:val="19"/>
        <w:numPr>
          <w:ilvl w:val="1"/>
          <w:numId w:val="1"/>
        </w:numPr>
        <w:spacing w:line="600" w:lineRule="exact"/>
        <w:ind w:firstLineChars="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幼儿园和小学双向科学衔接的实践</w:t>
      </w:r>
    </w:p>
    <w:p>
      <w:pPr>
        <w:pStyle w:val="19"/>
        <w:numPr>
          <w:ilvl w:val="1"/>
          <w:numId w:val="1"/>
        </w:numPr>
        <w:spacing w:line="600" w:lineRule="exact"/>
        <w:ind w:firstLineChars="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学科教学与德育（思想政治教育）融合</w:t>
      </w:r>
    </w:p>
    <w:p>
      <w:pPr>
        <w:pStyle w:val="19"/>
        <w:numPr>
          <w:ilvl w:val="1"/>
          <w:numId w:val="1"/>
        </w:numPr>
        <w:spacing w:line="600" w:lineRule="exact"/>
        <w:ind w:firstLineChars="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学科核心素养与教学模式改革</w:t>
      </w:r>
    </w:p>
    <w:p>
      <w:pPr>
        <w:pStyle w:val="19"/>
        <w:numPr>
          <w:ilvl w:val="1"/>
          <w:numId w:val="1"/>
        </w:numPr>
        <w:spacing w:line="600" w:lineRule="exact"/>
        <w:ind w:firstLineChars="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基于课程标准的教学评价</w:t>
      </w:r>
    </w:p>
    <w:p>
      <w:pPr>
        <w:pStyle w:val="19"/>
        <w:widowControl/>
        <w:numPr>
          <w:ilvl w:val="1"/>
          <w:numId w:val="1"/>
        </w:numPr>
        <w:spacing w:line="600" w:lineRule="exact"/>
        <w:ind w:firstLineChars="0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“融合教育”和三类特殊教育学校课程建设</w:t>
      </w:r>
    </w:p>
    <w:sectPr>
      <w:footerReference r:id="rId4" w:type="first"/>
      <w:footerReference r:id="rId3" w:type="default"/>
      <w:pgSz w:w="11906" w:h="16838"/>
      <w:pgMar w:top="1418" w:right="1588" w:bottom="1418" w:left="1644" w:header="851" w:footer="992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0A3F4C"/>
    <w:multiLevelType w:val="multilevel"/>
    <w:tmpl w:val="670A3F4C"/>
    <w:lvl w:ilvl="0" w:tentative="0">
      <w:start w:val="8"/>
      <w:numFmt w:val="decimal"/>
      <w:lvlText w:val="%1"/>
      <w:lvlJc w:val="left"/>
      <w:pPr>
        <w:ind w:left="495" w:hanging="49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1360" w:hanging="72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2360" w:hanging="108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3360" w:hanging="144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4000" w:hanging="144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5000" w:hanging="180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6000" w:hanging="216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7000" w:hanging="252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8000" w:hanging="28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3DE"/>
    <w:rsid w:val="00001012"/>
    <w:rsid w:val="00027D30"/>
    <w:rsid w:val="00031AC3"/>
    <w:rsid w:val="000352CF"/>
    <w:rsid w:val="000602C3"/>
    <w:rsid w:val="00061412"/>
    <w:rsid w:val="0008220B"/>
    <w:rsid w:val="000874E0"/>
    <w:rsid w:val="0009038E"/>
    <w:rsid w:val="000955B3"/>
    <w:rsid w:val="000A19AF"/>
    <w:rsid w:val="000A3929"/>
    <w:rsid w:val="000C47E6"/>
    <w:rsid w:val="000C6B05"/>
    <w:rsid w:val="000E7DD1"/>
    <w:rsid w:val="000F54E8"/>
    <w:rsid w:val="0010175A"/>
    <w:rsid w:val="001248F4"/>
    <w:rsid w:val="001310E4"/>
    <w:rsid w:val="001406CE"/>
    <w:rsid w:val="00163118"/>
    <w:rsid w:val="00163D07"/>
    <w:rsid w:val="00171492"/>
    <w:rsid w:val="00185E10"/>
    <w:rsid w:val="001924AB"/>
    <w:rsid w:val="00193866"/>
    <w:rsid w:val="001967A0"/>
    <w:rsid w:val="001A08BF"/>
    <w:rsid w:val="001B666C"/>
    <w:rsid w:val="001B7BB3"/>
    <w:rsid w:val="001E1BA9"/>
    <w:rsid w:val="001E5175"/>
    <w:rsid w:val="001F278F"/>
    <w:rsid w:val="00213BC6"/>
    <w:rsid w:val="0023057E"/>
    <w:rsid w:val="00266E6A"/>
    <w:rsid w:val="002813A2"/>
    <w:rsid w:val="00284051"/>
    <w:rsid w:val="00291C61"/>
    <w:rsid w:val="002A58F1"/>
    <w:rsid w:val="002B000F"/>
    <w:rsid w:val="002B0A18"/>
    <w:rsid w:val="002B6975"/>
    <w:rsid w:val="002C44D5"/>
    <w:rsid w:val="002D4066"/>
    <w:rsid w:val="002E0C0A"/>
    <w:rsid w:val="002F6889"/>
    <w:rsid w:val="003123C0"/>
    <w:rsid w:val="003173DA"/>
    <w:rsid w:val="003255F7"/>
    <w:rsid w:val="00343CB1"/>
    <w:rsid w:val="00344642"/>
    <w:rsid w:val="00356783"/>
    <w:rsid w:val="0038006A"/>
    <w:rsid w:val="00397704"/>
    <w:rsid w:val="003C1709"/>
    <w:rsid w:val="003E1D67"/>
    <w:rsid w:val="00400AF0"/>
    <w:rsid w:val="00404D97"/>
    <w:rsid w:val="004234AC"/>
    <w:rsid w:val="00423BFF"/>
    <w:rsid w:val="00430260"/>
    <w:rsid w:val="004320DF"/>
    <w:rsid w:val="004377F3"/>
    <w:rsid w:val="00446D4B"/>
    <w:rsid w:val="004533A5"/>
    <w:rsid w:val="00462C35"/>
    <w:rsid w:val="00485906"/>
    <w:rsid w:val="004870C5"/>
    <w:rsid w:val="00492EF8"/>
    <w:rsid w:val="00493585"/>
    <w:rsid w:val="004E359D"/>
    <w:rsid w:val="005108DC"/>
    <w:rsid w:val="0052718C"/>
    <w:rsid w:val="00535CFA"/>
    <w:rsid w:val="00547A7A"/>
    <w:rsid w:val="00551888"/>
    <w:rsid w:val="0056375F"/>
    <w:rsid w:val="00563C23"/>
    <w:rsid w:val="005A19E1"/>
    <w:rsid w:val="005A6855"/>
    <w:rsid w:val="005B1116"/>
    <w:rsid w:val="005B4CE0"/>
    <w:rsid w:val="005B7FE5"/>
    <w:rsid w:val="005D2D60"/>
    <w:rsid w:val="005F3CC0"/>
    <w:rsid w:val="005F592C"/>
    <w:rsid w:val="00621686"/>
    <w:rsid w:val="00624ED6"/>
    <w:rsid w:val="00645D03"/>
    <w:rsid w:val="00664D7A"/>
    <w:rsid w:val="00665700"/>
    <w:rsid w:val="00681530"/>
    <w:rsid w:val="00690C45"/>
    <w:rsid w:val="00691569"/>
    <w:rsid w:val="00694544"/>
    <w:rsid w:val="00697D58"/>
    <w:rsid w:val="006A687B"/>
    <w:rsid w:val="006B2FAA"/>
    <w:rsid w:val="006B7659"/>
    <w:rsid w:val="006C3FAB"/>
    <w:rsid w:val="006C70D7"/>
    <w:rsid w:val="006D3C1C"/>
    <w:rsid w:val="006D4C2F"/>
    <w:rsid w:val="006D5DDE"/>
    <w:rsid w:val="006F0CCA"/>
    <w:rsid w:val="006F53CC"/>
    <w:rsid w:val="006F5411"/>
    <w:rsid w:val="006F765F"/>
    <w:rsid w:val="0070341B"/>
    <w:rsid w:val="007120DF"/>
    <w:rsid w:val="00727366"/>
    <w:rsid w:val="007425D6"/>
    <w:rsid w:val="00742D40"/>
    <w:rsid w:val="00746D4A"/>
    <w:rsid w:val="00757305"/>
    <w:rsid w:val="007609C6"/>
    <w:rsid w:val="00772AAF"/>
    <w:rsid w:val="007917EA"/>
    <w:rsid w:val="007965F6"/>
    <w:rsid w:val="007D5499"/>
    <w:rsid w:val="0080434F"/>
    <w:rsid w:val="00812668"/>
    <w:rsid w:val="00820D9C"/>
    <w:rsid w:val="00850854"/>
    <w:rsid w:val="008549BA"/>
    <w:rsid w:val="00861E03"/>
    <w:rsid w:val="00881379"/>
    <w:rsid w:val="00890F67"/>
    <w:rsid w:val="00897643"/>
    <w:rsid w:val="008A6B6B"/>
    <w:rsid w:val="008B552C"/>
    <w:rsid w:val="008C1E1D"/>
    <w:rsid w:val="008D3951"/>
    <w:rsid w:val="008E115A"/>
    <w:rsid w:val="008E65E5"/>
    <w:rsid w:val="00901584"/>
    <w:rsid w:val="00904A6C"/>
    <w:rsid w:val="0091251A"/>
    <w:rsid w:val="00927F5D"/>
    <w:rsid w:val="00957C25"/>
    <w:rsid w:val="009674CB"/>
    <w:rsid w:val="00967591"/>
    <w:rsid w:val="00972547"/>
    <w:rsid w:val="00972E69"/>
    <w:rsid w:val="0097553A"/>
    <w:rsid w:val="009B59E0"/>
    <w:rsid w:val="009B5E9B"/>
    <w:rsid w:val="009B6C28"/>
    <w:rsid w:val="009B7991"/>
    <w:rsid w:val="009C1069"/>
    <w:rsid w:val="009C47E3"/>
    <w:rsid w:val="009C640C"/>
    <w:rsid w:val="009D19DA"/>
    <w:rsid w:val="009E6247"/>
    <w:rsid w:val="009F4310"/>
    <w:rsid w:val="00A02259"/>
    <w:rsid w:val="00A1025E"/>
    <w:rsid w:val="00A22561"/>
    <w:rsid w:val="00A2445B"/>
    <w:rsid w:val="00A27E1C"/>
    <w:rsid w:val="00A424E5"/>
    <w:rsid w:val="00A47425"/>
    <w:rsid w:val="00A51CCF"/>
    <w:rsid w:val="00A61465"/>
    <w:rsid w:val="00AA649B"/>
    <w:rsid w:val="00AB5AE9"/>
    <w:rsid w:val="00AC5275"/>
    <w:rsid w:val="00AE30B5"/>
    <w:rsid w:val="00AF432F"/>
    <w:rsid w:val="00B17404"/>
    <w:rsid w:val="00B253DE"/>
    <w:rsid w:val="00B27BEA"/>
    <w:rsid w:val="00B64E54"/>
    <w:rsid w:val="00B84752"/>
    <w:rsid w:val="00BA3FD7"/>
    <w:rsid w:val="00BD1D66"/>
    <w:rsid w:val="00BD2A12"/>
    <w:rsid w:val="00BE37C6"/>
    <w:rsid w:val="00BE73B3"/>
    <w:rsid w:val="00BF3388"/>
    <w:rsid w:val="00C058E9"/>
    <w:rsid w:val="00C07C5B"/>
    <w:rsid w:val="00C10CC3"/>
    <w:rsid w:val="00C11F45"/>
    <w:rsid w:val="00C12AF1"/>
    <w:rsid w:val="00C14833"/>
    <w:rsid w:val="00C152BF"/>
    <w:rsid w:val="00C17C5D"/>
    <w:rsid w:val="00C24209"/>
    <w:rsid w:val="00C26B1B"/>
    <w:rsid w:val="00C44DBA"/>
    <w:rsid w:val="00C6709C"/>
    <w:rsid w:val="00C84A9A"/>
    <w:rsid w:val="00CA0E60"/>
    <w:rsid w:val="00CF742D"/>
    <w:rsid w:val="00D105BC"/>
    <w:rsid w:val="00D40547"/>
    <w:rsid w:val="00D657BB"/>
    <w:rsid w:val="00D8550B"/>
    <w:rsid w:val="00D8754B"/>
    <w:rsid w:val="00D959F5"/>
    <w:rsid w:val="00DC16F0"/>
    <w:rsid w:val="00DE4905"/>
    <w:rsid w:val="00E23551"/>
    <w:rsid w:val="00E3429B"/>
    <w:rsid w:val="00E37196"/>
    <w:rsid w:val="00E410FB"/>
    <w:rsid w:val="00E61D3B"/>
    <w:rsid w:val="00E858FE"/>
    <w:rsid w:val="00EA60BE"/>
    <w:rsid w:val="00EC6E9C"/>
    <w:rsid w:val="00ED041F"/>
    <w:rsid w:val="00EF2B4A"/>
    <w:rsid w:val="00EF5E77"/>
    <w:rsid w:val="00F046AB"/>
    <w:rsid w:val="00F112A4"/>
    <w:rsid w:val="00F1344E"/>
    <w:rsid w:val="00F21035"/>
    <w:rsid w:val="00F22309"/>
    <w:rsid w:val="00F22C33"/>
    <w:rsid w:val="00F23646"/>
    <w:rsid w:val="00F25B88"/>
    <w:rsid w:val="00F31003"/>
    <w:rsid w:val="00F347C1"/>
    <w:rsid w:val="00F34EED"/>
    <w:rsid w:val="00F357AF"/>
    <w:rsid w:val="00F369C8"/>
    <w:rsid w:val="00F47546"/>
    <w:rsid w:val="00F47C0B"/>
    <w:rsid w:val="00F55084"/>
    <w:rsid w:val="00F63F00"/>
    <w:rsid w:val="00F67E4E"/>
    <w:rsid w:val="00FA4DC7"/>
    <w:rsid w:val="00FB412E"/>
    <w:rsid w:val="00FC6166"/>
    <w:rsid w:val="00FE0510"/>
    <w:rsid w:val="00FE2891"/>
    <w:rsid w:val="00FF6D49"/>
    <w:rsid w:val="01943606"/>
    <w:rsid w:val="05133D8E"/>
    <w:rsid w:val="0B3B5A0C"/>
    <w:rsid w:val="113823BA"/>
    <w:rsid w:val="15A177B8"/>
    <w:rsid w:val="1D23286E"/>
    <w:rsid w:val="226A50B6"/>
    <w:rsid w:val="2579546F"/>
    <w:rsid w:val="25EF216B"/>
    <w:rsid w:val="2A4F35E0"/>
    <w:rsid w:val="2AFF19D8"/>
    <w:rsid w:val="313655DE"/>
    <w:rsid w:val="344F6702"/>
    <w:rsid w:val="362375B6"/>
    <w:rsid w:val="38C75ADF"/>
    <w:rsid w:val="408662E8"/>
    <w:rsid w:val="42FB6CFD"/>
    <w:rsid w:val="48AB5892"/>
    <w:rsid w:val="4CDA2DD9"/>
    <w:rsid w:val="502301E5"/>
    <w:rsid w:val="557A2B8E"/>
    <w:rsid w:val="5BDE4EFE"/>
    <w:rsid w:val="657D779B"/>
    <w:rsid w:val="6A9356F9"/>
    <w:rsid w:val="7284222D"/>
    <w:rsid w:val="72F72DAB"/>
    <w:rsid w:val="77F32547"/>
    <w:rsid w:val="793E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3">
    <w:name w:val="annotation text"/>
    <w:basedOn w:val="1"/>
    <w:link w:val="17"/>
    <w:semiHidden/>
    <w:unhideWhenUsed/>
    <w:qFormat/>
    <w:uiPriority w:val="99"/>
    <w:pPr>
      <w:jc w:val="left"/>
    </w:pPr>
    <w:rPr>
      <w:rFonts w:ascii="宋体" w:hAnsi="宋体"/>
    </w:rPr>
  </w:style>
  <w:style w:type="paragraph" w:styleId="4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5">
    <w:name w:val="endnote text"/>
    <w:basedOn w:val="1"/>
    <w:link w:val="21"/>
    <w:qFormat/>
    <w:uiPriority w:val="0"/>
    <w:pPr>
      <w:snapToGrid w:val="0"/>
      <w:jc w:val="left"/>
    </w:pPr>
  </w:style>
  <w:style w:type="paragraph" w:styleId="6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footnote text"/>
    <w:basedOn w:val="1"/>
    <w:link w:val="20"/>
    <w:qFormat/>
    <w:uiPriority w:val="0"/>
    <w:pPr>
      <w:snapToGrid w:val="0"/>
      <w:jc w:val="left"/>
    </w:pPr>
    <w:rPr>
      <w:sz w:val="18"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ndnote reference"/>
    <w:qFormat/>
    <w:uiPriority w:val="0"/>
    <w:rPr>
      <w:vertAlign w:val="superscript"/>
    </w:rPr>
  </w:style>
  <w:style w:type="character" w:styleId="14">
    <w:name w:val="page number"/>
    <w:basedOn w:val="12"/>
    <w:qFormat/>
    <w:uiPriority w:val="0"/>
  </w:style>
  <w:style w:type="character" w:styleId="15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6">
    <w:name w:val="footnote reference"/>
    <w:qFormat/>
    <w:uiPriority w:val="0"/>
    <w:rPr>
      <w:vertAlign w:val="superscript"/>
    </w:rPr>
  </w:style>
  <w:style w:type="character" w:customStyle="1" w:styleId="17">
    <w:name w:val="批注文字 Char"/>
    <w:basedOn w:val="12"/>
    <w:link w:val="3"/>
    <w:semiHidden/>
    <w:qFormat/>
    <w:uiPriority w:val="99"/>
    <w:rPr>
      <w:rFonts w:ascii="宋体" w:hAnsi="宋体" w:eastAsia="宋体" w:cs="Times New Roman"/>
      <w:kern w:val="2"/>
      <w:sz w:val="21"/>
      <w:szCs w:val="22"/>
    </w:rPr>
  </w:style>
  <w:style w:type="character" w:customStyle="1" w:styleId="18">
    <w:name w:val="日期 Char"/>
    <w:basedOn w:val="12"/>
    <w:link w:val="4"/>
    <w:semiHidden/>
    <w:qFormat/>
    <w:uiPriority w:val="99"/>
    <w:rPr>
      <w:kern w:val="2"/>
      <w:sz w:val="21"/>
      <w:szCs w:val="22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脚注文本 Char"/>
    <w:basedOn w:val="12"/>
    <w:link w:val="9"/>
    <w:qFormat/>
    <w:uiPriority w:val="0"/>
    <w:rPr>
      <w:rFonts w:ascii="Calibri" w:hAnsi="Calibri"/>
      <w:kern w:val="2"/>
      <w:sz w:val="18"/>
      <w:szCs w:val="24"/>
    </w:rPr>
  </w:style>
  <w:style w:type="character" w:customStyle="1" w:styleId="21">
    <w:name w:val="尾注文本 Char"/>
    <w:basedOn w:val="12"/>
    <w:link w:val="5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22">
    <w:name w:val="批注框文本 Char"/>
    <w:basedOn w:val="12"/>
    <w:link w:val="6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23">
    <w:name w:val="未处理的提及1"/>
    <w:basedOn w:val="12"/>
    <w:semiHidden/>
    <w:unhideWhenUsed/>
    <w:uiPriority w:val="99"/>
    <w:rPr>
      <w:color w:val="605E5C"/>
      <w:shd w:val="clear" w:color="auto" w:fill="E1DFDD"/>
    </w:rPr>
  </w:style>
  <w:style w:type="character" w:customStyle="1" w:styleId="24">
    <w:name w:val="页眉 Char"/>
    <w:basedOn w:val="12"/>
    <w:link w:val="8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25">
    <w:name w:val="页脚 Char"/>
    <w:basedOn w:val="12"/>
    <w:link w:val="7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D910D3-1C77-4F49-9AEA-C11C5978C2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1022</Words>
  <Characters>5828</Characters>
  <Lines>48</Lines>
  <Paragraphs>13</Paragraphs>
  <TotalTime>1</TotalTime>
  <ScaleCrop>false</ScaleCrop>
  <LinksUpToDate>false</LinksUpToDate>
  <CharactersWithSpaces>6837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2021-08-30T13:11:00Z</dcterms:created>
  <dc:creator>JM</dc:creator>
  <cp:lastModifiedBy>诗久茶（夏夏）</cp:lastModifiedBy>
  <cp:lastPrinted>2021-08-27T09:36:00Z</cp:lastPrinted>
  <dcterms:modified xsi:type="dcterms:W3CDTF">2021-09-02T08:10:48Z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2EF736F4DE12483DB12D6B83F411CC08</vt:lpwstr>
  </property>
</Properties>
</file>